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349F3" w14:textId="435D887A" w:rsidR="00572973" w:rsidRPr="00572973" w:rsidRDefault="00572973" w:rsidP="00572973">
      <w:pPr>
        <w:rPr>
          <w:sz w:val="32"/>
          <w:szCs w:val="32"/>
          <w:u w:val="single"/>
        </w:rPr>
      </w:pPr>
      <w:r w:rsidRPr="00572973">
        <w:rPr>
          <w:sz w:val="32"/>
          <w:szCs w:val="32"/>
          <w:u w:val="single"/>
        </w:rPr>
        <w:t xml:space="preserve">Reglement toelating tijdelijk gebruik van een straat als speelstraat </w:t>
      </w:r>
    </w:p>
    <w:p w14:paraId="54B8F480" w14:textId="77777777" w:rsidR="00572973" w:rsidRPr="00572973" w:rsidRDefault="00572973" w:rsidP="00572973">
      <w:pPr>
        <w:spacing w:after="0"/>
        <w:rPr>
          <w:b/>
          <w:color w:val="4F81BD" w:themeColor="accent1"/>
          <w:sz w:val="28"/>
          <w:szCs w:val="28"/>
        </w:rPr>
      </w:pPr>
      <w:r w:rsidRPr="00572973">
        <w:rPr>
          <w:b/>
          <w:color w:val="4F81BD" w:themeColor="accent1"/>
          <w:sz w:val="28"/>
          <w:szCs w:val="28"/>
        </w:rPr>
        <w:t xml:space="preserve">Artikel 1: Doel van een speelstraat </w:t>
      </w:r>
    </w:p>
    <w:p w14:paraId="5688AAD7" w14:textId="77777777" w:rsidR="00572973" w:rsidRDefault="00572973" w:rsidP="00572973">
      <w:r>
        <w:t xml:space="preserve">Bewoners kunnen de toelating vragen om in hun straat een tijdelijke speelstraat te organiseren. </w:t>
      </w:r>
    </w:p>
    <w:p w14:paraId="540ED9DD" w14:textId="77777777" w:rsidR="00572973" w:rsidRDefault="00572973" w:rsidP="00572973">
      <w:r>
        <w:t xml:space="preserve">Speelstraten zijn een instrument om de stad Antwerpen meer kindvriendelijk te maken. Met de speelstraten wordt het openbaar domein tijdelijk ter beschikking gesteld van de zwakste weggebruiker, namelijk het spelende kind. Dankzij het afsluiten van (een deel van) een straat kunnen kinderen er vrij spelen. </w:t>
      </w:r>
    </w:p>
    <w:p w14:paraId="58C8D25E" w14:textId="77777777" w:rsidR="00572973" w:rsidRDefault="00572973" w:rsidP="00572973">
      <w:r>
        <w:t xml:space="preserve">Speelstraten evolueren in de richting van ontmoetingsplaatsen: spelende kinderen zorgen voor meer contacten tussen de ouders, wat de sociale cohesie ten goede komt. </w:t>
      </w:r>
    </w:p>
    <w:p w14:paraId="2B3B4D3F" w14:textId="77777777" w:rsidR="00572973" w:rsidRPr="00572973" w:rsidRDefault="00572973" w:rsidP="00572973">
      <w:pPr>
        <w:spacing w:after="0"/>
        <w:rPr>
          <w:b/>
          <w:color w:val="4F81BD" w:themeColor="accent1"/>
          <w:sz w:val="28"/>
          <w:szCs w:val="28"/>
        </w:rPr>
      </w:pPr>
      <w:r w:rsidRPr="00572973">
        <w:rPr>
          <w:b/>
          <w:color w:val="4F81BD" w:themeColor="accent1"/>
          <w:sz w:val="28"/>
          <w:szCs w:val="28"/>
        </w:rPr>
        <w:t xml:space="preserve">Artikel 2: Omschrijving van een speelstraat </w:t>
      </w:r>
    </w:p>
    <w:p w14:paraId="1D0F2F59" w14:textId="77777777" w:rsidR="00572973" w:rsidRDefault="00572973" w:rsidP="00572973">
      <w:r>
        <w:t xml:space="preserve">Voor de volledige duur van de speelstraat is de straat autoluw tijdens de aangegeven speeluren. De straat wordt afgesloten voor doorgaand verkeer, zodat volwassenen en kinderen er vrij kunnen spelen en bewegen.  </w:t>
      </w:r>
    </w:p>
    <w:p w14:paraId="6A982B6B" w14:textId="77777777" w:rsidR="00572973" w:rsidRPr="00572973" w:rsidRDefault="00572973" w:rsidP="00572973">
      <w:pPr>
        <w:spacing w:after="0"/>
        <w:rPr>
          <w:b/>
          <w:color w:val="4F81BD" w:themeColor="accent1"/>
          <w:sz w:val="28"/>
          <w:szCs w:val="28"/>
        </w:rPr>
      </w:pPr>
      <w:r w:rsidRPr="00572973">
        <w:rPr>
          <w:b/>
          <w:color w:val="4F81BD" w:themeColor="accent1"/>
          <w:sz w:val="28"/>
          <w:szCs w:val="28"/>
        </w:rPr>
        <w:t xml:space="preserve">Artikel 3: Organisator van de speelstraat </w:t>
      </w:r>
    </w:p>
    <w:p w14:paraId="6AC689A6" w14:textId="77777777" w:rsidR="00572973" w:rsidRDefault="00572973" w:rsidP="00572973">
      <w:r>
        <w:t xml:space="preserve">Bewoners kunnen enkel een speelstraat aanvragen voor de straat waar ze officieel wonen. De aanvraag kan ook gebeuren voor een deel van de straat. </w:t>
      </w:r>
    </w:p>
    <w:p w14:paraId="5D9BA714" w14:textId="77777777" w:rsidR="00572973" w:rsidRDefault="00572973" w:rsidP="00572973">
      <w:r>
        <w:t xml:space="preserve">Verenigingen en scholen kunnen geen aanvraag indienen voor het organiseren van een speelstraat. </w:t>
      </w:r>
    </w:p>
    <w:p w14:paraId="37659B2F" w14:textId="77777777" w:rsidR="00572973" w:rsidRPr="00572973" w:rsidRDefault="00572973" w:rsidP="00572973">
      <w:pPr>
        <w:spacing w:after="0"/>
        <w:rPr>
          <w:b/>
          <w:color w:val="4F81BD" w:themeColor="accent1"/>
          <w:sz w:val="28"/>
          <w:szCs w:val="28"/>
        </w:rPr>
      </w:pPr>
      <w:r w:rsidRPr="00572973">
        <w:rPr>
          <w:b/>
          <w:color w:val="4F81BD" w:themeColor="accent1"/>
          <w:sz w:val="28"/>
          <w:szCs w:val="28"/>
        </w:rPr>
        <w:t xml:space="preserve">Artikel 4: Locatie van de speelstraat, voorwaarden </w:t>
      </w:r>
    </w:p>
    <w:p w14:paraId="4FFF29A6" w14:textId="77777777" w:rsidR="00572973" w:rsidRDefault="00572973" w:rsidP="00572973">
      <w:r>
        <w:t>De stad Antwerpen kan enkel toelating verlenen voor het organiseren van een speelstraat:</w:t>
      </w:r>
    </w:p>
    <w:p w14:paraId="0AED9B67" w14:textId="77777777" w:rsidR="00572973" w:rsidRDefault="00572973" w:rsidP="00572973">
      <w:pPr>
        <w:pStyle w:val="Lijstalinea"/>
        <w:numPr>
          <w:ilvl w:val="0"/>
          <w:numId w:val="1"/>
        </w:numPr>
      </w:pPr>
      <w:r>
        <w:t>op het gro</w:t>
      </w:r>
      <w:r w:rsidR="004748AA">
        <w:t>ndgebied van de stad Antwerpen;</w:t>
      </w:r>
    </w:p>
    <w:p w14:paraId="586F6694" w14:textId="77777777" w:rsidR="00572973" w:rsidRDefault="00572973" w:rsidP="00572973">
      <w:pPr>
        <w:pStyle w:val="Lijstalinea"/>
        <w:numPr>
          <w:ilvl w:val="0"/>
          <w:numId w:val="1"/>
        </w:numPr>
      </w:pPr>
      <w:r>
        <w:t xml:space="preserve">in een straat waar de maximum snelheid reeds beperkt is tot </w:t>
      </w:r>
      <w:r w:rsidRPr="00A23D55">
        <w:rPr>
          <w:strike/>
          <w:highlight w:val="lightGray"/>
        </w:rPr>
        <w:t>50</w:t>
      </w:r>
      <w:r w:rsidRPr="00A23D55">
        <w:rPr>
          <w:highlight w:val="lightGray"/>
        </w:rPr>
        <w:t xml:space="preserve"> </w:t>
      </w:r>
      <w:r w:rsidR="00A23D55" w:rsidRPr="00A23D55">
        <w:rPr>
          <w:b/>
          <w:highlight w:val="lightGray"/>
        </w:rPr>
        <w:t>30</w:t>
      </w:r>
      <w:r w:rsidR="00A23D55">
        <w:t xml:space="preserve"> </w:t>
      </w:r>
      <w:r>
        <w:t>kilometer per uur of minder;</w:t>
      </w:r>
    </w:p>
    <w:p w14:paraId="44BF2364" w14:textId="77777777" w:rsidR="00572973" w:rsidRDefault="00572973" w:rsidP="00572973">
      <w:pPr>
        <w:pStyle w:val="Lijstalinea"/>
        <w:numPr>
          <w:ilvl w:val="0"/>
          <w:numId w:val="1"/>
        </w:numPr>
      </w:pPr>
      <w:r>
        <w:t>in een straat of buurt met overwegend een woonfunctie, zonder belangrijk doorgaand verkeer in de straat zelf;</w:t>
      </w:r>
    </w:p>
    <w:p w14:paraId="73BD952F" w14:textId="77777777" w:rsidR="00572973" w:rsidRDefault="00572973" w:rsidP="00572973">
      <w:pPr>
        <w:pStyle w:val="Lijstalinea"/>
        <w:numPr>
          <w:ilvl w:val="0"/>
          <w:numId w:val="1"/>
        </w:numPr>
      </w:pPr>
      <w:r>
        <w:t>in een straat die niet op de route van het openbaar vervoer ligt</w:t>
      </w:r>
      <w:r w:rsidR="004748AA">
        <w:t xml:space="preserve"> </w:t>
      </w:r>
      <w:r w:rsidR="004748AA" w:rsidRPr="004748AA">
        <w:rPr>
          <w:b/>
          <w:highlight w:val="lightGray"/>
        </w:rPr>
        <w:t>of op een urgentieroute voor de brandweer</w:t>
      </w:r>
      <w:r>
        <w:t xml:space="preserve">; </w:t>
      </w:r>
    </w:p>
    <w:p w14:paraId="4B110E74" w14:textId="77777777" w:rsidR="00572973" w:rsidRDefault="00572973" w:rsidP="00572973">
      <w:pPr>
        <w:pStyle w:val="Lijstalinea"/>
        <w:numPr>
          <w:ilvl w:val="0"/>
          <w:numId w:val="1"/>
        </w:numPr>
        <w:rPr>
          <w:strike/>
          <w:highlight w:val="lightGray"/>
        </w:rPr>
      </w:pPr>
      <w:r w:rsidRPr="00A5142A">
        <w:rPr>
          <w:strike/>
          <w:highlight w:val="lightGray"/>
        </w:rPr>
        <w:t xml:space="preserve">wanneer voldoende bewoners van de straat akkoord gaan om een speelstraat in te richten; </w:t>
      </w:r>
    </w:p>
    <w:p w14:paraId="68646502" w14:textId="77777777" w:rsidR="006778F0" w:rsidRPr="006778F0" w:rsidRDefault="004748AA" w:rsidP="00572973">
      <w:pPr>
        <w:pStyle w:val="Lijstalinea"/>
        <w:numPr>
          <w:ilvl w:val="0"/>
          <w:numId w:val="1"/>
        </w:numPr>
        <w:rPr>
          <w:b/>
          <w:highlight w:val="lightGray"/>
        </w:rPr>
      </w:pPr>
      <w:r w:rsidRPr="00310BA8">
        <w:rPr>
          <w:b/>
          <w:highlight w:val="lightGray"/>
        </w:rPr>
        <w:t xml:space="preserve">De aanvraag moet voldoende gedragen zijn door de </w:t>
      </w:r>
      <w:r>
        <w:rPr>
          <w:b/>
          <w:highlight w:val="lightGray"/>
        </w:rPr>
        <w:t>bewoners van de straat.</w:t>
      </w:r>
    </w:p>
    <w:p w14:paraId="6E83FB01" w14:textId="77777777" w:rsidR="00572973" w:rsidRDefault="00572973" w:rsidP="008759E9">
      <w:pPr>
        <w:pStyle w:val="Lijstalinea"/>
        <w:numPr>
          <w:ilvl w:val="0"/>
          <w:numId w:val="1"/>
        </w:numPr>
      </w:pPr>
      <w:r>
        <w:t xml:space="preserve">op voorwaarde dat de omliggende straten na de invoering van de speelstraat bereikbaar blijven. </w:t>
      </w:r>
    </w:p>
    <w:p w14:paraId="58414A2D" w14:textId="77777777" w:rsidR="00572973" w:rsidRPr="008759E9" w:rsidRDefault="00572973" w:rsidP="008759E9">
      <w:pPr>
        <w:spacing w:after="0"/>
        <w:rPr>
          <w:b/>
          <w:color w:val="4F81BD" w:themeColor="accent1"/>
          <w:sz w:val="28"/>
          <w:szCs w:val="28"/>
        </w:rPr>
      </w:pPr>
      <w:r w:rsidRPr="008759E9">
        <w:rPr>
          <w:b/>
          <w:color w:val="4F81BD" w:themeColor="accent1"/>
          <w:sz w:val="28"/>
          <w:szCs w:val="28"/>
        </w:rPr>
        <w:t>Artikel 5: Verbod/belemmering op het o</w:t>
      </w:r>
      <w:r w:rsidR="008759E9">
        <w:rPr>
          <w:b/>
          <w:color w:val="4F81BD" w:themeColor="accent1"/>
          <w:sz w:val="28"/>
          <w:szCs w:val="28"/>
        </w:rPr>
        <w:t xml:space="preserve">rganiseren van een speelstraat </w:t>
      </w:r>
    </w:p>
    <w:p w14:paraId="5BC78114" w14:textId="77777777" w:rsidR="00572973" w:rsidRDefault="00572973" w:rsidP="00572973">
      <w:r>
        <w:t xml:space="preserve">Indien tijdens de aangevraagde periode van de speelstraat wegen- of nutswerken zijn gepland, kan de speelstraat niet doorgaan. In overleg met de aanvragers kan de periode verzet worden. </w:t>
      </w:r>
    </w:p>
    <w:p w14:paraId="0FAFC937" w14:textId="77777777" w:rsidR="00572973" w:rsidRDefault="00572973" w:rsidP="00572973">
      <w:r>
        <w:t>Bij overmacht i</w:t>
      </w:r>
      <w:r w:rsidR="00A5142A">
        <w:t>n de verkeersafwikkeling, zoals</w:t>
      </w:r>
      <w:r>
        <w:t xml:space="preserve"> onder andere onverwachte manifestaties, onverwachte werken, verkeersomleidingen, krijgen de</w:t>
      </w:r>
      <w:r w:rsidR="008759E9">
        <w:t xml:space="preserve">ze voorrang op de speelstraat. </w:t>
      </w:r>
    </w:p>
    <w:p w14:paraId="65C6FA80" w14:textId="77777777" w:rsidR="006778F0" w:rsidRDefault="006778F0" w:rsidP="008759E9">
      <w:pPr>
        <w:spacing w:after="0"/>
        <w:rPr>
          <w:b/>
          <w:color w:val="4F81BD" w:themeColor="accent1"/>
          <w:sz w:val="28"/>
          <w:szCs w:val="28"/>
        </w:rPr>
      </w:pPr>
    </w:p>
    <w:p w14:paraId="1D84F132"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lastRenderedPageBreak/>
        <w:t xml:space="preserve">Artikel 6: Afsluiting van de speelstraat </w:t>
      </w:r>
    </w:p>
    <w:p w14:paraId="1025C5D6" w14:textId="77777777" w:rsidR="00572973" w:rsidRDefault="00572973" w:rsidP="00572973">
      <w:r>
        <w:t xml:space="preserve">De openbare weg die bewoners als speelstraat willen inrichten, moet tijdelijk afgesloten worden telkens tijdens de </w:t>
      </w:r>
      <w:r w:rsidRPr="004A4F5D">
        <w:t>aangevraagde</w:t>
      </w:r>
      <w:r>
        <w:t xml:space="preserve"> speeluren, met het materiaal dat de stedelijke diensten daartoe leveren. </w:t>
      </w:r>
    </w:p>
    <w:p w14:paraId="14235ED6" w14:textId="77777777" w:rsidR="00572973" w:rsidRPr="00A5142A" w:rsidRDefault="00572973" w:rsidP="00572973">
      <w:pPr>
        <w:rPr>
          <w:b/>
        </w:rPr>
      </w:pPr>
      <w:r>
        <w:t xml:space="preserve">Een speelstraat wordt afgebakend met speciale afsluitingen, waarop een verkeersbord C3 met onderbord ‘speelstraat’ en de speeluren zijn aangebracht. Deze borden </w:t>
      </w:r>
      <w:r w:rsidR="008759E9">
        <w:t xml:space="preserve">zijn vast bevestigd. Er worden </w:t>
      </w:r>
      <w:r>
        <w:t>voldoende afsluitingen, afhankelijk van de breedte van de straat en het advies van de verkeerspolitie, geplaatst om de speelstraat duidelijk af te bakenen. De speelstraatverantwoordelijken sluiten de speelstraat met de hekken af bij de start van de speeldag en halen die terug weg</w:t>
      </w:r>
      <w:r w:rsidR="008759E9">
        <w:t xml:space="preserve"> op het einde van de speeldag. </w:t>
      </w:r>
      <w:r w:rsidR="00A5142A" w:rsidRPr="004748AA">
        <w:rPr>
          <w:b/>
          <w:highlight w:val="lightGray"/>
        </w:rPr>
        <w:t>Indien de speelstraat ook een fietsstraat is moet er steeds een doorgang v</w:t>
      </w:r>
      <w:r w:rsidR="004748AA" w:rsidRPr="004748AA">
        <w:rPr>
          <w:b/>
          <w:highlight w:val="lightGray"/>
        </w:rPr>
        <w:t>oor fietsers gevrijwaard worden. De fietser moet wel zijn snelheid aanpassen en zo nodig afstappen.</w:t>
      </w:r>
      <w:r w:rsidR="00802D98">
        <w:rPr>
          <w:b/>
        </w:rPr>
        <w:t xml:space="preserve"> </w:t>
      </w:r>
    </w:p>
    <w:p w14:paraId="2BFA0525" w14:textId="77777777" w:rsidR="00572973" w:rsidRDefault="00572973" w:rsidP="00572973">
      <w:r>
        <w:t>Indien tijdens de speeluren spelinfrastructuur wordt geplaatst, moet voldoende doorgang vrij blijven voor de toegelaten wagenbestuurders en prioritaire voertuigen. Telkens na afloop van de speeluren verwijderen de aanvrager (of de opgegeven verantwoordelijken) de spelin</w:t>
      </w:r>
      <w:r w:rsidR="008759E9">
        <w:t xml:space="preserve">frastructuur en de hekken. </w:t>
      </w:r>
    </w:p>
    <w:p w14:paraId="31A42845" w14:textId="77777777" w:rsidR="00572973" w:rsidRPr="008759E9" w:rsidRDefault="008759E9" w:rsidP="008759E9">
      <w:pPr>
        <w:spacing w:after="0"/>
        <w:rPr>
          <w:b/>
          <w:color w:val="4F81BD" w:themeColor="accent1"/>
          <w:sz w:val="28"/>
          <w:szCs w:val="28"/>
        </w:rPr>
      </w:pPr>
      <w:r>
        <w:rPr>
          <w:b/>
          <w:color w:val="4F81BD" w:themeColor="accent1"/>
          <w:sz w:val="28"/>
          <w:szCs w:val="28"/>
        </w:rPr>
        <w:t xml:space="preserve">Artikel 7: Parkeren </w:t>
      </w:r>
    </w:p>
    <w:p w14:paraId="01A9B204" w14:textId="77777777" w:rsidR="008759E9" w:rsidRDefault="00572973" w:rsidP="00572973">
      <w:r>
        <w:t xml:space="preserve">Bewoners van de toegelaten speelstraat mogen er tijdens de speeluren parkeren. </w:t>
      </w:r>
    </w:p>
    <w:p w14:paraId="661EF9D9"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8: Inrijden </w:t>
      </w:r>
    </w:p>
    <w:p w14:paraId="4D63F517" w14:textId="77777777" w:rsidR="008759E9" w:rsidRDefault="00572973" w:rsidP="00572973">
      <w:r>
        <w:t xml:space="preserve">Voetgangers en spelende kinderen hebben altijd voorrang op alle andere weggebruikers, fietsers inbegrepen. </w:t>
      </w:r>
    </w:p>
    <w:p w14:paraId="0EBE50F2" w14:textId="77777777" w:rsidR="00572973" w:rsidRDefault="00572973" w:rsidP="00572973">
      <w:r>
        <w:t xml:space="preserve">Doorgaand gemotoriseerd verkeer is verboden tijdens de speeluren. Bewoners van de straat of eigenaars van een parkeerplaats op privaat terrein in de toegelaten speelstraat mogen tijdens de speeluren stapvoets de straat in- en  uitrijden. </w:t>
      </w:r>
    </w:p>
    <w:p w14:paraId="3634025F" w14:textId="77777777" w:rsidR="00572973" w:rsidRDefault="00572973" w:rsidP="00572973">
      <w:r>
        <w:t>Alle weggebruikers worden geacht de straatafsluitingen zelf te verplaatsen bij het in- en uitrijden van de spe</w:t>
      </w:r>
      <w:r w:rsidR="008759E9">
        <w:t xml:space="preserve">elstraat tijdens de speeluren. </w:t>
      </w:r>
    </w:p>
    <w:p w14:paraId="044BC1AB" w14:textId="77777777" w:rsidR="00572973" w:rsidRPr="008759E9" w:rsidRDefault="00572973" w:rsidP="008759E9">
      <w:pPr>
        <w:spacing w:after="0"/>
        <w:rPr>
          <w:b/>
          <w:color w:val="4F81BD" w:themeColor="accent1"/>
          <w:sz w:val="28"/>
          <w:szCs w:val="28"/>
        </w:rPr>
      </w:pPr>
      <w:r w:rsidRPr="008759E9">
        <w:rPr>
          <w:b/>
          <w:color w:val="4F81BD" w:themeColor="accent1"/>
          <w:sz w:val="28"/>
          <w:szCs w:val="28"/>
        </w:rPr>
        <w:t xml:space="preserve">Artikel 9: Duur en uren van de speelstraat </w:t>
      </w:r>
    </w:p>
    <w:p w14:paraId="695177B6" w14:textId="77777777" w:rsidR="008759E9" w:rsidRPr="008759E9" w:rsidRDefault="00572973" w:rsidP="008759E9">
      <w:pPr>
        <w:spacing w:after="0"/>
        <w:rPr>
          <w:b/>
          <w:color w:val="4F81BD" w:themeColor="accent1"/>
        </w:rPr>
      </w:pPr>
      <w:r w:rsidRPr="008759E9">
        <w:rPr>
          <w:b/>
          <w:color w:val="4F81BD" w:themeColor="accent1"/>
        </w:rPr>
        <w:t xml:space="preserve">9.1. Duur </w:t>
      </w:r>
    </w:p>
    <w:p w14:paraId="756A82F7" w14:textId="77777777" w:rsidR="00572973" w:rsidRPr="00BC5220" w:rsidRDefault="00572973" w:rsidP="00572973">
      <w:pPr>
        <w:rPr>
          <w:strike/>
          <w:highlight w:val="lightGray"/>
        </w:rPr>
      </w:pPr>
      <w:r w:rsidRPr="00BC5220">
        <w:rPr>
          <w:strike/>
          <w:highlight w:val="lightGray"/>
        </w:rPr>
        <w:t>Tijdens de schoolvakanties, herfst-, kerst-, en krokusvakantie, en tijdens</w:t>
      </w:r>
      <w:r w:rsidR="006778F0" w:rsidRPr="00BC5220">
        <w:rPr>
          <w:strike/>
          <w:highlight w:val="lightGray"/>
        </w:rPr>
        <w:t xml:space="preserve"> </w:t>
      </w:r>
      <w:r w:rsidRPr="00BC5220">
        <w:rPr>
          <w:strike/>
          <w:highlight w:val="lightGray"/>
        </w:rPr>
        <w:t>verlengde weekends kan een speelstraat toegel</w:t>
      </w:r>
      <w:r w:rsidR="008759E9" w:rsidRPr="00BC5220">
        <w:rPr>
          <w:strike/>
          <w:highlight w:val="lightGray"/>
        </w:rPr>
        <w:t xml:space="preserve">aten worden voor 1 of 2 dagen. </w:t>
      </w:r>
    </w:p>
    <w:p w14:paraId="122F359E" w14:textId="77777777" w:rsidR="00572973" w:rsidRDefault="00572973" w:rsidP="00572973">
      <w:pPr>
        <w:rPr>
          <w:strike/>
        </w:rPr>
      </w:pPr>
      <w:r w:rsidRPr="00BC5220">
        <w:rPr>
          <w:strike/>
          <w:highlight w:val="lightGray"/>
        </w:rPr>
        <w:t>Tijdens de paas- en zomervakantie kan een speelstraat toegelat</w:t>
      </w:r>
      <w:r w:rsidR="008759E9" w:rsidRPr="00BC5220">
        <w:rPr>
          <w:strike/>
          <w:highlight w:val="lightGray"/>
        </w:rPr>
        <w:t>en worden voor 3 tot 14 dagen.</w:t>
      </w:r>
      <w:r w:rsidR="008759E9" w:rsidRPr="00BC5220">
        <w:rPr>
          <w:strike/>
        </w:rPr>
        <w:t xml:space="preserve"> </w:t>
      </w:r>
    </w:p>
    <w:p w14:paraId="3828B9DA" w14:textId="77777777" w:rsidR="00952E90" w:rsidRDefault="00BC5220" w:rsidP="00BC5220">
      <w:pPr>
        <w:rPr>
          <w:b/>
          <w:highlight w:val="lightGray"/>
        </w:rPr>
      </w:pPr>
      <w:r w:rsidRPr="00BC5220">
        <w:rPr>
          <w:b/>
          <w:highlight w:val="lightGray"/>
        </w:rPr>
        <w:t xml:space="preserve">Tijdens de schoolvakanties kan een speelstraat toegelaten worden voor een duur van minimaal 1 dag tot maximaal 14 dagen. </w:t>
      </w:r>
    </w:p>
    <w:p w14:paraId="0D6EB6AA" w14:textId="77777777" w:rsidR="00BC5220" w:rsidRPr="00BC5220" w:rsidRDefault="00BC5220" w:rsidP="00BC5220">
      <w:pPr>
        <w:rPr>
          <w:b/>
          <w:strike/>
        </w:rPr>
      </w:pPr>
      <w:r w:rsidRPr="00BC5220">
        <w:rPr>
          <w:b/>
          <w:highlight w:val="lightGray"/>
        </w:rPr>
        <w:t xml:space="preserve">Tijdens verlengde weekends </w:t>
      </w:r>
      <w:r w:rsidR="00952E90">
        <w:rPr>
          <w:b/>
          <w:highlight w:val="lightGray"/>
        </w:rPr>
        <w:t xml:space="preserve">en officiële buitenspeeldagen </w:t>
      </w:r>
      <w:r w:rsidRPr="00BC5220">
        <w:rPr>
          <w:b/>
          <w:highlight w:val="lightGray"/>
        </w:rPr>
        <w:t>kan een speelstraat toegelaten worden voor 1 of 2 dagen.</w:t>
      </w:r>
    </w:p>
    <w:p w14:paraId="6B6262C2" w14:textId="77777777" w:rsidR="003D02F3" w:rsidRPr="00952E90" w:rsidRDefault="00952E90" w:rsidP="00952E90">
      <w:pPr>
        <w:rPr>
          <w:b/>
          <w:highlight w:val="lightGray"/>
        </w:rPr>
      </w:pPr>
      <w:r w:rsidRPr="00BC5220">
        <w:rPr>
          <w:b/>
          <w:highlight w:val="lightGray"/>
        </w:rPr>
        <w:t>De duur van de speelstraat kan niet langer zijn dan de duur van de schoolvakantie</w:t>
      </w:r>
      <w:r>
        <w:rPr>
          <w:b/>
          <w:highlight w:val="lightGray"/>
        </w:rPr>
        <w:t>, het verlengde weekend of de buitenspeeldagen</w:t>
      </w:r>
      <w:r w:rsidRPr="00BC5220">
        <w:rPr>
          <w:b/>
          <w:highlight w:val="lightGray"/>
        </w:rPr>
        <w:t>.</w:t>
      </w:r>
    </w:p>
    <w:p w14:paraId="3873A5DC" w14:textId="77777777" w:rsidR="008759E9" w:rsidRPr="008759E9" w:rsidRDefault="00572973" w:rsidP="008759E9">
      <w:pPr>
        <w:spacing w:after="0"/>
        <w:rPr>
          <w:b/>
          <w:color w:val="4F81BD" w:themeColor="accent1"/>
        </w:rPr>
      </w:pPr>
      <w:r w:rsidRPr="008759E9">
        <w:rPr>
          <w:b/>
          <w:color w:val="4F81BD" w:themeColor="accent1"/>
        </w:rPr>
        <w:lastRenderedPageBreak/>
        <w:t xml:space="preserve">9.2. Uren </w:t>
      </w:r>
    </w:p>
    <w:p w14:paraId="47AECCA7" w14:textId="77777777" w:rsidR="00572973" w:rsidRDefault="00572973" w:rsidP="00572973">
      <w:r>
        <w:t xml:space="preserve">In de zomervakantie lopen de speeluren van ten vroegste 10 uur tot ten laatste 21 uur.  Alle andere periodes lopen de speeluren van ten vroegste 10 uur tot ten laatste om 20 uur.  Binnen deze limieten kunnen de aanvrager(s) / verantwoordelijken de speeluren zelf bepalen. </w:t>
      </w:r>
    </w:p>
    <w:p w14:paraId="17EDF372" w14:textId="77777777" w:rsidR="00572973" w:rsidRDefault="00572973" w:rsidP="00572973">
      <w:r>
        <w:t>De gekozen uren blijven gelden gedurende de hele periode van de speelstraten, tenzij de v</w:t>
      </w:r>
      <w:r w:rsidR="008759E9">
        <w:t xml:space="preserve">erkeerspolitie anders toelaat. </w:t>
      </w:r>
    </w:p>
    <w:p w14:paraId="1EA1088D"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10: Ondersteuning en hoe en wanneer aanvragen </w:t>
      </w:r>
    </w:p>
    <w:p w14:paraId="22D1BC2D" w14:textId="77777777" w:rsidR="00572973" w:rsidRDefault="00572973" w:rsidP="00572973">
      <w:r>
        <w:t>Aanvragen voor het organiseren van een speelstraat worden in het betreffende district ingediend, volgens de procedure beschreven in het reglement van dat district. De aanvrager van de toelating voor het organiseren van een speelstraat kan in het betreffende district bijkomende ondersteuning vragen. Het district beslist over de modali</w:t>
      </w:r>
      <w:r w:rsidR="00B250DB">
        <w:t xml:space="preserve">teiten van deze ondersteuning. </w:t>
      </w:r>
    </w:p>
    <w:p w14:paraId="632CD19A"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11: Beoordeling van de aanvraag </w:t>
      </w:r>
    </w:p>
    <w:p w14:paraId="4971F72F" w14:textId="77777777" w:rsidR="008759E9" w:rsidRDefault="00572973" w:rsidP="008759E9">
      <w:pPr>
        <w:spacing w:after="0"/>
      </w:pPr>
      <w:r>
        <w:t>Het stadscollege beslist over de toelating tot het organis</w:t>
      </w:r>
      <w:r w:rsidR="008759E9">
        <w:t xml:space="preserve">eren van een speelstraat, na: </w:t>
      </w:r>
    </w:p>
    <w:p w14:paraId="342491AE" w14:textId="77777777" w:rsidR="00572973" w:rsidRDefault="00572973" w:rsidP="008759E9">
      <w:pPr>
        <w:pStyle w:val="Lijstalinea"/>
        <w:numPr>
          <w:ilvl w:val="0"/>
          <w:numId w:val="2"/>
        </w:numPr>
      </w:pPr>
      <w:r>
        <w:t>b</w:t>
      </w:r>
      <w:r w:rsidR="008759E9">
        <w:t xml:space="preserve">indend advies van de politie. </w:t>
      </w:r>
    </w:p>
    <w:p w14:paraId="79F57E40"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12: Controle </w:t>
      </w:r>
    </w:p>
    <w:p w14:paraId="59F94660" w14:textId="77777777" w:rsidR="00572973" w:rsidRDefault="00572973" w:rsidP="00572973">
      <w:r>
        <w:t>Medewerkers van de stad en het district en de politie hebben steeds het recht om een speelstraat te controleren en feedback te geven aan de org</w:t>
      </w:r>
      <w:r w:rsidR="008759E9">
        <w:t xml:space="preserve">anisatoren van de speelstraat. </w:t>
      </w:r>
    </w:p>
    <w:p w14:paraId="4B0DA4B8" w14:textId="77777777" w:rsidR="008759E9" w:rsidRDefault="00572973" w:rsidP="008759E9">
      <w:pPr>
        <w:spacing w:after="0"/>
      </w:pPr>
      <w:r>
        <w:t xml:space="preserve">De stad kan beslissen de toelating voor de speelstraat te annuleren: </w:t>
      </w:r>
    </w:p>
    <w:p w14:paraId="65750A7F" w14:textId="77777777" w:rsidR="008759E9" w:rsidRDefault="00572973" w:rsidP="008759E9">
      <w:pPr>
        <w:pStyle w:val="Lijstalinea"/>
        <w:numPr>
          <w:ilvl w:val="0"/>
          <w:numId w:val="2"/>
        </w:numPr>
      </w:pPr>
      <w:r>
        <w:t>- bij het niet of niet correct plaatsen en verwijderen van de straatafsluitingen;</w:t>
      </w:r>
    </w:p>
    <w:p w14:paraId="56209A4E" w14:textId="77777777" w:rsidR="00572973" w:rsidRDefault="00572973" w:rsidP="00572973">
      <w:pPr>
        <w:pStyle w:val="Lijstalinea"/>
        <w:numPr>
          <w:ilvl w:val="0"/>
          <w:numId w:val="2"/>
        </w:numPr>
      </w:pPr>
      <w:r>
        <w:t xml:space="preserve">- bij het niet naleven van de afgesproken speeluren. </w:t>
      </w:r>
    </w:p>
    <w:p w14:paraId="3BCC78F4" w14:textId="6D552993" w:rsidR="00572973" w:rsidRPr="008759E9" w:rsidRDefault="008759E9" w:rsidP="1DB2C59E">
      <w:pPr>
        <w:spacing w:after="0"/>
        <w:rPr>
          <w:b/>
          <w:bCs/>
          <w:color w:val="4F81BD" w:themeColor="accent1"/>
          <w:sz w:val="28"/>
          <w:szCs w:val="28"/>
        </w:rPr>
      </w:pPr>
      <w:r w:rsidRPr="1DB2C59E">
        <w:rPr>
          <w:b/>
          <w:bCs/>
          <w:color w:val="4F81BD" w:themeColor="accent1"/>
          <w:sz w:val="28"/>
          <w:szCs w:val="28"/>
        </w:rPr>
        <w:t>Artikel 13: Communicatie</w:t>
      </w:r>
    </w:p>
    <w:p w14:paraId="2E490195" w14:textId="77777777" w:rsidR="008759E9" w:rsidRDefault="00572973" w:rsidP="00572973">
      <w:r>
        <w:t xml:space="preserve">De publieke aankondiging van de speelstraat moet in het Nederlands gebeuren. </w:t>
      </w:r>
    </w:p>
    <w:p w14:paraId="41CE7BE8" w14:textId="77777777" w:rsidR="00572973" w:rsidRPr="008759E9" w:rsidRDefault="00572973" w:rsidP="008759E9">
      <w:pPr>
        <w:spacing w:after="0"/>
        <w:rPr>
          <w:b/>
          <w:color w:val="4F81BD" w:themeColor="accent1"/>
          <w:sz w:val="28"/>
          <w:szCs w:val="28"/>
        </w:rPr>
      </w:pPr>
      <w:r w:rsidRPr="008759E9">
        <w:rPr>
          <w:b/>
          <w:color w:val="4F81BD" w:themeColor="accent1"/>
          <w:sz w:val="28"/>
          <w:szCs w:val="28"/>
        </w:rPr>
        <w:t xml:space="preserve">Artikel 14: Verzekering </w:t>
      </w:r>
    </w:p>
    <w:p w14:paraId="297457C3" w14:textId="77777777" w:rsidR="008759E9" w:rsidRDefault="00572973" w:rsidP="00572973">
      <w:r>
        <w:t>Voor organi</w:t>
      </w:r>
      <w:r w:rsidR="00577A92">
        <w:t xml:space="preserve">satoren, verantwoordelijken en </w:t>
      </w:r>
      <w:r>
        <w:t xml:space="preserve">deelnemers aan de speelstraat voorziet de stad geen verzekering voor burgerlijke aansprakelijkheid en lichamelijk letsel. </w:t>
      </w:r>
    </w:p>
    <w:p w14:paraId="6F579D91"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15: Fundamentele vrijheden </w:t>
      </w:r>
    </w:p>
    <w:p w14:paraId="0F44B9B1" w14:textId="77777777" w:rsidR="00572973" w:rsidRPr="00577A92" w:rsidRDefault="00572973" w:rsidP="00572973">
      <w:pPr>
        <w:rPr>
          <w:strike/>
          <w:highlight w:val="lightGray"/>
        </w:rPr>
      </w:pPr>
      <w:r w:rsidRPr="00577A92">
        <w:rPr>
          <w:strike/>
          <w:highlight w:val="lightGray"/>
        </w:rPr>
        <w:t>Ieder die een toelage van de stad ontvangt of rechtstreeks of onrechtstreeks gebruik maakt van stedelijke infrastructuur engageert zich om op een constructieve manier mee te werken aan de opbouw van een stad waarin burgers zonder onderscheid, met respect voor elkaar, harmonieus samenleven. Uiteraard betekent dit de volstrekte naleving van de Grondwet, de wetten van het Belgische volk en het Europees Verdrag ter bescherming van de rechten van de mens</w:t>
      </w:r>
      <w:r w:rsidR="008759E9" w:rsidRPr="00577A92">
        <w:rPr>
          <w:strike/>
          <w:highlight w:val="lightGray"/>
        </w:rPr>
        <w:t xml:space="preserve"> en de fundamentele vrijheden. </w:t>
      </w:r>
    </w:p>
    <w:p w14:paraId="5A947212" w14:textId="77777777" w:rsidR="008759E9" w:rsidRPr="00577A92" w:rsidRDefault="00572973" w:rsidP="008759E9">
      <w:pPr>
        <w:spacing w:after="0"/>
        <w:rPr>
          <w:strike/>
          <w:highlight w:val="lightGray"/>
        </w:rPr>
      </w:pPr>
      <w:r w:rsidRPr="00577A92">
        <w:rPr>
          <w:strike/>
          <w:highlight w:val="lightGray"/>
        </w:rPr>
        <w:t>De toelage of infrastructuur aanwenden op een wijze die in strijd is met het engagement lei</w:t>
      </w:r>
      <w:r w:rsidR="008759E9" w:rsidRPr="00577A92">
        <w:rPr>
          <w:strike/>
          <w:highlight w:val="lightGray"/>
        </w:rPr>
        <w:t xml:space="preserve">dt steeds tot sancties zoals: </w:t>
      </w:r>
    </w:p>
    <w:p w14:paraId="0BE91447" w14:textId="77777777" w:rsidR="008759E9" w:rsidRPr="00577A92" w:rsidRDefault="00572973" w:rsidP="008759E9">
      <w:pPr>
        <w:pStyle w:val="Lijstalinea"/>
        <w:numPr>
          <w:ilvl w:val="0"/>
          <w:numId w:val="2"/>
        </w:numPr>
        <w:rPr>
          <w:strike/>
          <w:highlight w:val="lightGray"/>
        </w:rPr>
      </w:pPr>
      <w:r w:rsidRPr="00577A92">
        <w:rPr>
          <w:strike/>
          <w:highlight w:val="lightGray"/>
        </w:rPr>
        <w:t xml:space="preserve">weigeren of terugvorderen van de toelage; </w:t>
      </w:r>
    </w:p>
    <w:p w14:paraId="07BBA550" w14:textId="77777777" w:rsidR="008759E9" w:rsidRPr="00577A92" w:rsidRDefault="00572973" w:rsidP="008759E9">
      <w:pPr>
        <w:pStyle w:val="Lijstalinea"/>
        <w:numPr>
          <w:ilvl w:val="0"/>
          <w:numId w:val="2"/>
        </w:numPr>
        <w:rPr>
          <w:strike/>
          <w:highlight w:val="lightGray"/>
        </w:rPr>
      </w:pPr>
      <w:r w:rsidRPr="00577A92">
        <w:rPr>
          <w:strike/>
          <w:highlight w:val="lightGray"/>
        </w:rPr>
        <w:t xml:space="preserve">verhuurverbod in alle stedelijke centra; </w:t>
      </w:r>
    </w:p>
    <w:p w14:paraId="44C1A669" w14:textId="77777777" w:rsidR="008759E9" w:rsidRPr="00577A92" w:rsidRDefault="00572973" w:rsidP="008759E9">
      <w:pPr>
        <w:pStyle w:val="Lijstalinea"/>
        <w:numPr>
          <w:ilvl w:val="0"/>
          <w:numId w:val="2"/>
        </w:numPr>
        <w:rPr>
          <w:strike/>
          <w:highlight w:val="lightGray"/>
        </w:rPr>
      </w:pPr>
      <w:r w:rsidRPr="00577A92">
        <w:rPr>
          <w:strike/>
          <w:highlight w:val="lightGray"/>
        </w:rPr>
        <w:t xml:space="preserve">eenzijdig beëindigen van de samenwerking; </w:t>
      </w:r>
    </w:p>
    <w:p w14:paraId="5419D466" w14:textId="77777777" w:rsidR="00572973" w:rsidRPr="00577A92" w:rsidRDefault="00572973" w:rsidP="00572973">
      <w:pPr>
        <w:pStyle w:val="Lijstalinea"/>
        <w:numPr>
          <w:ilvl w:val="0"/>
          <w:numId w:val="2"/>
        </w:numPr>
        <w:rPr>
          <w:strike/>
          <w:highlight w:val="lightGray"/>
        </w:rPr>
      </w:pPr>
      <w:r w:rsidRPr="00577A92">
        <w:rPr>
          <w:strike/>
          <w:highlight w:val="lightGray"/>
        </w:rPr>
        <w:lastRenderedPageBreak/>
        <w:t xml:space="preserve">weigeren logistieke ondersteuning. </w:t>
      </w:r>
    </w:p>
    <w:p w14:paraId="7DF6271D" w14:textId="77777777" w:rsidR="008759E9" w:rsidRDefault="00572973" w:rsidP="00572973">
      <w:r w:rsidRPr="00577A92">
        <w:rPr>
          <w:strike/>
          <w:highlight w:val="lightGray"/>
        </w:rPr>
        <w:t>De stad Antwerpen of het district kunnen niet aansprakelijk worden gesteld voor de schade die geleden wordt naar aanleiding van de opgelegde sancties</w:t>
      </w:r>
      <w:r>
        <w:t xml:space="preserve">. </w:t>
      </w:r>
    </w:p>
    <w:p w14:paraId="67479079" w14:textId="77777777" w:rsidR="00577A92" w:rsidRPr="00577A92" w:rsidRDefault="00577A92" w:rsidP="00577A92">
      <w:pPr>
        <w:shd w:val="clear" w:color="auto" w:fill="FFFFFF"/>
        <w:spacing w:after="150"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Ieder die op enigerlei wijze gebruik maakt van infrastructuur van de stad/ het district (roerend of onroerend), en ongeacht of dit gebruik van commerciële aard is of niet, neemt het engagement op zich om: </w:t>
      </w:r>
    </w:p>
    <w:p w14:paraId="3F7E656C"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op een constructieve manier mee te werken aan de opbouw van een stad waarin burgers zonder onderscheid, met respect voor elkaar, harmonieus samen leven. </w:t>
      </w:r>
    </w:p>
    <w:p w14:paraId="6F05B68D"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zich in te schakelen in de waarden en normen van de Verlichting en de mensenrechten.</w:t>
      </w:r>
    </w:p>
    <w:p w14:paraId="493922A7"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het Nederlands te gebruiken als voertaal.</w:t>
      </w:r>
    </w:p>
    <w:p w14:paraId="2FF33C02"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de A-waarden (diversiteit, integriteit, klantgerichtheid, kostenbewustzijn, samenwerken) mee uit te dragen in de eigen werking.</w:t>
      </w:r>
    </w:p>
    <w:p w14:paraId="2151DC50"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in de eigen communicatie bij te dragen aan de doelstellingen van de stad en de districten.</w:t>
      </w:r>
    </w:p>
    <w:p w14:paraId="5C7DBCC2" w14:textId="77777777" w:rsidR="00577A92" w:rsidRPr="00577A92" w:rsidRDefault="00577A92" w:rsidP="00577A92">
      <w:pPr>
        <w:numPr>
          <w:ilvl w:val="0"/>
          <w:numId w:val="6"/>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vermoedens van strafbare feiten te melden.</w:t>
      </w:r>
    </w:p>
    <w:p w14:paraId="5EBF3431" w14:textId="77777777" w:rsidR="00577A92" w:rsidRPr="00577A92" w:rsidRDefault="00577A92" w:rsidP="00577A92">
      <w:pPr>
        <w:shd w:val="clear" w:color="auto" w:fill="FFFFFF"/>
        <w:spacing w:after="150"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De infrastructuur gebruiken op een wijze die in strijd is met bovenstaand engagement leidt steeds tot sancties zoals:</w:t>
      </w:r>
    </w:p>
    <w:p w14:paraId="68423435" w14:textId="77777777" w:rsidR="00577A92" w:rsidRPr="00577A92" w:rsidRDefault="00577A92" w:rsidP="00577A92">
      <w:pPr>
        <w:numPr>
          <w:ilvl w:val="0"/>
          <w:numId w:val="7"/>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weigeren of terugvorderen van de ondersteuning;</w:t>
      </w:r>
    </w:p>
    <w:p w14:paraId="4ED9D17C" w14:textId="77777777" w:rsidR="00577A92" w:rsidRPr="00577A92" w:rsidRDefault="00577A92" w:rsidP="00577A92">
      <w:pPr>
        <w:numPr>
          <w:ilvl w:val="0"/>
          <w:numId w:val="7"/>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éénzijdig beëindigen van de samenwerking;</w:t>
      </w:r>
    </w:p>
    <w:p w14:paraId="15466208" w14:textId="77777777" w:rsidR="00577A92" w:rsidRPr="00577A92" w:rsidRDefault="00577A92" w:rsidP="00577A92">
      <w:pPr>
        <w:numPr>
          <w:ilvl w:val="0"/>
          <w:numId w:val="7"/>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huurverbod in alle stedelijke infrastructuur;</w:t>
      </w:r>
    </w:p>
    <w:p w14:paraId="482B9A88" w14:textId="77777777" w:rsidR="00577A92" w:rsidRPr="00577A92" w:rsidRDefault="00577A92" w:rsidP="00577A92">
      <w:pPr>
        <w:numPr>
          <w:ilvl w:val="0"/>
          <w:numId w:val="7"/>
        </w:numPr>
        <w:shd w:val="clear" w:color="auto" w:fill="FFFFFF"/>
        <w:spacing w:before="100" w:beforeAutospacing="1" w:after="100" w:afterAutospacing="1" w:line="240" w:lineRule="auto"/>
        <w:rPr>
          <w:rFonts w:eastAsia="Times New Roman" w:cstheme="minorHAnsi"/>
          <w:b/>
          <w:color w:val="333333"/>
          <w:highlight w:val="lightGray"/>
          <w:lang w:eastAsia="nl-BE"/>
        </w:rPr>
      </w:pPr>
      <w:r w:rsidRPr="00577A92">
        <w:rPr>
          <w:rFonts w:eastAsia="Times New Roman" w:cstheme="minorHAnsi"/>
          <w:b/>
          <w:color w:val="333333"/>
          <w:highlight w:val="lightGray"/>
          <w:lang w:eastAsia="nl-BE"/>
        </w:rPr>
        <w:t>weigering logistieke ondersteuning. </w:t>
      </w:r>
    </w:p>
    <w:p w14:paraId="4BD43423" w14:textId="77777777" w:rsidR="00577A92" w:rsidRPr="003D02F3" w:rsidRDefault="00577A92" w:rsidP="003D02F3">
      <w:pPr>
        <w:shd w:val="clear" w:color="auto" w:fill="FFFFFF"/>
        <w:spacing w:after="150" w:line="240" w:lineRule="auto"/>
        <w:rPr>
          <w:rFonts w:eastAsia="Times New Roman" w:cstheme="minorHAnsi"/>
          <w:b/>
          <w:color w:val="333333"/>
          <w:lang w:eastAsia="nl-BE"/>
        </w:rPr>
      </w:pPr>
      <w:r w:rsidRPr="00577A92">
        <w:rPr>
          <w:rFonts w:eastAsia="Times New Roman" w:cstheme="minorHAnsi"/>
          <w:b/>
          <w:color w:val="333333"/>
          <w:highlight w:val="lightGray"/>
          <w:lang w:eastAsia="nl-BE"/>
        </w:rPr>
        <w:t>De stad/het district kan niet aansprakelijk worden gesteld voor de schade die geleden wordt naar aanleiding van de opgelegde sancties.</w:t>
      </w:r>
    </w:p>
    <w:p w14:paraId="26E10FAA"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16: Inwerkingtreding van het reglement </w:t>
      </w:r>
    </w:p>
    <w:p w14:paraId="2322A448" w14:textId="77777777" w:rsidR="008759E9" w:rsidRDefault="00572973" w:rsidP="00572973">
      <w:r>
        <w:t>Dit reglement tree</w:t>
      </w:r>
      <w:r w:rsidR="00B250DB">
        <w:t xml:space="preserve">dt in werking op </w:t>
      </w:r>
      <w:r w:rsidR="00B250DB" w:rsidRPr="001F38DA">
        <w:rPr>
          <w:strike/>
        </w:rPr>
        <w:t xml:space="preserve">1 </w:t>
      </w:r>
      <w:r w:rsidR="00B250DB" w:rsidRPr="001F38DA">
        <w:rPr>
          <w:strike/>
          <w:highlight w:val="lightGray"/>
        </w:rPr>
        <w:t>januari</w:t>
      </w:r>
      <w:r w:rsidR="00E506A4">
        <w:rPr>
          <w:strike/>
        </w:rPr>
        <w:t xml:space="preserve"> </w:t>
      </w:r>
      <w:r w:rsidR="001F38DA">
        <w:rPr>
          <w:b/>
          <w:highlight w:val="lightGray"/>
        </w:rPr>
        <w:t>4 m</w:t>
      </w:r>
      <w:r w:rsidR="00E506A4" w:rsidRPr="00E506A4">
        <w:rPr>
          <w:b/>
          <w:highlight w:val="lightGray"/>
        </w:rPr>
        <w:t>aart</w:t>
      </w:r>
      <w:r w:rsidR="00B250DB">
        <w:t xml:space="preserve">  202</w:t>
      </w:r>
      <w:r w:rsidR="00B250DB" w:rsidRPr="00B250DB">
        <w:rPr>
          <w:b/>
          <w:highlight w:val="lightGray"/>
        </w:rPr>
        <w:t>1</w:t>
      </w:r>
      <w:r>
        <w:t xml:space="preserve">. </w:t>
      </w:r>
    </w:p>
    <w:p w14:paraId="0305287D" w14:textId="77777777" w:rsidR="008759E9" w:rsidRPr="008759E9" w:rsidRDefault="00572973" w:rsidP="008759E9">
      <w:pPr>
        <w:spacing w:after="0"/>
        <w:rPr>
          <w:b/>
          <w:color w:val="4F81BD" w:themeColor="accent1"/>
          <w:sz w:val="28"/>
          <w:szCs w:val="28"/>
        </w:rPr>
      </w:pPr>
      <w:r w:rsidRPr="008759E9">
        <w:rPr>
          <w:b/>
          <w:color w:val="4F81BD" w:themeColor="accent1"/>
          <w:sz w:val="28"/>
          <w:szCs w:val="28"/>
        </w:rPr>
        <w:t xml:space="preserve">Artikel 17: Van toepassing zijnde besluiten op speelstraten </w:t>
      </w:r>
    </w:p>
    <w:p w14:paraId="77EEFE13" w14:textId="77777777" w:rsidR="008759E9" w:rsidRDefault="00572973" w:rsidP="008759E9">
      <w:pPr>
        <w:spacing w:after="0"/>
      </w:pPr>
      <w:r>
        <w:t>De speelstraten zijn g</w:t>
      </w:r>
      <w:r w:rsidR="008759E9">
        <w:t xml:space="preserve">eregeld in volgende besluiten: </w:t>
      </w:r>
    </w:p>
    <w:p w14:paraId="269627BA" w14:textId="77777777" w:rsidR="008759E9" w:rsidRDefault="00572973" w:rsidP="008759E9">
      <w:pPr>
        <w:pStyle w:val="Lijstalinea"/>
        <w:numPr>
          <w:ilvl w:val="0"/>
          <w:numId w:val="3"/>
        </w:numPr>
      </w:pPr>
      <w:r>
        <w:t>het decreet van 16 mei 2008 betreffende de aanvullende verkeersreglementen op het wegverkeer en de plaatsing en bekos</w:t>
      </w:r>
      <w:r w:rsidR="008759E9">
        <w:t xml:space="preserve">tiging van de verkeerstekens; </w:t>
      </w:r>
    </w:p>
    <w:p w14:paraId="697EC8AF" w14:textId="77777777" w:rsidR="008759E9" w:rsidRDefault="00572973" w:rsidP="008759E9">
      <w:pPr>
        <w:pStyle w:val="Lijstalinea"/>
        <w:numPr>
          <w:ilvl w:val="0"/>
          <w:numId w:val="3"/>
        </w:numPr>
      </w:pPr>
      <w:r>
        <w:t xml:space="preserve">het koninklijk besluit van 9 oktober 1998 dat het koninklijk besluit van 1 december 1975 over het algemeen reglement op de politie van het wegverkeer wijzigt door onder andere de inrichting </w:t>
      </w:r>
      <w:r w:rsidR="008759E9">
        <w:t xml:space="preserve">van speelstraten te voorzien; </w:t>
      </w:r>
    </w:p>
    <w:p w14:paraId="3FE5D1AB" w14:textId="77777777" w:rsidR="007960BD" w:rsidRDefault="00572973" w:rsidP="008759E9">
      <w:pPr>
        <w:pStyle w:val="Lijstalinea"/>
        <w:numPr>
          <w:ilvl w:val="0"/>
          <w:numId w:val="3"/>
        </w:numPr>
      </w:pPr>
      <w:r>
        <w:t>het koninklijk besluit van 1 december 1975 over het algemeen reglement op de politie van het wegverkeer; het ministerieel besluit van 11 oktober 1976 over de minimum afmetingen en de bijzondere plaatsingsvoorwaarden van de verkeerstekens.</w:t>
      </w:r>
    </w:p>
    <w:sectPr w:rsidR="00237B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B945" w14:textId="77777777" w:rsidR="00143363" w:rsidRDefault="00143363" w:rsidP="00B250DB">
      <w:pPr>
        <w:spacing w:after="0" w:line="240" w:lineRule="auto"/>
      </w:pPr>
      <w:r>
        <w:separator/>
      </w:r>
    </w:p>
  </w:endnote>
  <w:endnote w:type="continuationSeparator" w:id="0">
    <w:p w14:paraId="4DB4BF62" w14:textId="77777777" w:rsidR="00143363" w:rsidRDefault="00143363" w:rsidP="00B2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5FFA" w14:textId="77777777" w:rsidR="00143363" w:rsidRDefault="00143363" w:rsidP="00B250DB">
      <w:pPr>
        <w:spacing w:after="0" w:line="240" w:lineRule="auto"/>
      </w:pPr>
      <w:r>
        <w:separator/>
      </w:r>
    </w:p>
  </w:footnote>
  <w:footnote w:type="continuationSeparator" w:id="0">
    <w:p w14:paraId="5ADD52BC" w14:textId="77777777" w:rsidR="00143363" w:rsidRDefault="00143363" w:rsidP="00B2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F3971"/>
    <w:multiLevelType w:val="multilevel"/>
    <w:tmpl w:val="D720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10D8D"/>
    <w:multiLevelType w:val="multilevel"/>
    <w:tmpl w:val="399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1012C"/>
    <w:multiLevelType w:val="hybridMultilevel"/>
    <w:tmpl w:val="534CDD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3F7D09"/>
    <w:multiLevelType w:val="hybridMultilevel"/>
    <w:tmpl w:val="3ABEDA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0D642B"/>
    <w:multiLevelType w:val="hybridMultilevel"/>
    <w:tmpl w:val="1152EA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7A0222"/>
    <w:multiLevelType w:val="multilevel"/>
    <w:tmpl w:val="028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57059">
    <w:abstractNumId w:val="3"/>
  </w:num>
  <w:num w:numId="2" w16cid:durableId="55671254">
    <w:abstractNumId w:val="2"/>
  </w:num>
  <w:num w:numId="3" w16cid:durableId="1574319845">
    <w:abstractNumId w:val="4"/>
  </w:num>
  <w:num w:numId="4" w16cid:durableId="2034917446">
    <w:abstractNumId w:val="5"/>
  </w:num>
  <w:num w:numId="5" w16cid:durableId="1334336299">
    <w:abstractNumId w:val="3"/>
  </w:num>
  <w:num w:numId="6" w16cid:durableId="312612314">
    <w:abstractNumId w:val="1"/>
  </w:num>
  <w:num w:numId="7" w16cid:durableId="185121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73"/>
    <w:rsid w:val="00037595"/>
    <w:rsid w:val="00105AB8"/>
    <w:rsid w:val="00122AE2"/>
    <w:rsid w:val="00143363"/>
    <w:rsid w:val="0017043B"/>
    <w:rsid w:val="001A4FC0"/>
    <w:rsid w:val="001F38DA"/>
    <w:rsid w:val="00276A8D"/>
    <w:rsid w:val="002D4DF3"/>
    <w:rsid w:val="00327D32"/>
    <w:rsid w:val="003D02F3"/>
    <w:rsid w:val="004748AA"/>
    <w:rsid w:val="004A4F5D"/>
    <w:rsid w:val="00572973"/>
    <w:rsid w:val="00577A92"/>
    <w:rsid w:val="005F047E"/>
    <w:rsid w:val="006441BF"/>
    <w:rsid w:val="006778F0"/>
    <w:rsid w:val="00683B74"/>
    <w:rsid w:val="006C671E"/>
    <w:rsid w:val="007C32F1"/>
    <w:rsid w:val="00802D98"/>
    <w:rsid w:val="0084307D"/>
    <w:rsid w:val="008759E9"/>
    <w:rsid w:val="008A123A"/>
    <w:rsid w:val="00952E90"/>
    <w:rsid w:val="00A02C60"/>
    <w:rsid w:val="00A23D55"/>
    <w:rsid w:val="00A5142A"/>
    <w:rsid w:val="00AC0902"/>
    <w:rsid w:val="00AE1CBA"/>
    <w:rsid w:val="00B250DB"/>
    <w:rsid w:val="00B959B9"/>
    <w:rsid w:val="00BB1416"/>
    <w:rsid w:val="00BC5220"/>
    <w:rsid w:val="00D230A6"/>
    <w:rsid w:val="00E41B10"/>
    <w:rsid w:val="00E506A4"/>
    <w:rsid w:val="00E93F46"/>
    <w:rsid w:val="1DB2C5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BD3B"/>
  <w15:docId w15:val="{4E287666-B0BB-4563-8782-0CB94F33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973"/>
    <w:pPr>
      <w:ind w:left="720"/>
      <w:contextualSpacing/>
    </w:pPr>
  </w:style>
  <w:style w:type="paragraph" w:styleId="Koptekst">
    <w:name w:val="header"/>
    <w:basedOn w:val="Standaard"/>
    <w:link w:val="KoptekstChar"/>
    <w:uiPriority w:val="99"/>
    <w:unhideWhenUsed/>
    <w:rsid w:val="00B250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50DB"/>
  </w:style>
  <w:style w:type="paragraph" w:styleId="Voettekst">
    <w:name w:val="footer"/>
    <w:basedOn w:val="Standaard"/>
    <w:link w:val="VoettekstChar"/>
    <w:uiPriority w:val="99"/>
    <w:unhideWhenUsed/>
    <w:rsid w:val="00B250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45919">
      <w:bodyDiv w:val="1"/>
      <w:marLeft w:val="0"/>
      <w:marRight w:val="0"/>
      <w:marTop w:val="0"/>
      <w:marBottom w:val="0"/>
      <w:divBdr>
        <w:top w:val="none" w:sz="0" w:space="0" w:color="auto"/>
        <w:left w:val="none" w:sz="0" w:space="0" w:color="auto"/>
        <w:bottom w:val="none" w:sz="0" w:space="0" w:color="auto"/>
        <w:right w:val="none" w:sz="0" w:space="0" w:color="auto"/>
      </w:divBdr>
    </w:div>
    <w:div w:id="21075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88FEFFAAAB36469C1DACA9135E90D7" ma:contentTypeVersion="12" ma:contentTypeDescription="Een nieuw document maken." ma:contentTypeScope="" ma:versionID="f57f9f65684fca2952cd8856e5a97ce2">
  <xsd:schema xmlns:xsd="http://www.w3.org/2001/XMLSchema" xmlns:xs="http://www.w3.org/2001/XMLSchema" xmlns:p="http://schemas.microsoft.com/office/2006/metadata/properties" xmlns:ns2="19ee4dd7-d0a2-40bc-a5ea-0a934a07ebf1" xmlns:ns3="12389ec1-8b8c-41e1-97ee-54be3f9f9e1e" targetNamespace="http://schemas.microsoft.com/office/2006/metadata/properties" ma:root="true" ma:fieldsID="e8acf10a8526761ee4b4ee3ef2520294" ns2:_="" ns3:_="">
    <xsd:import namespace="19ee4dd7-d0a2-40bc-a5ea-0a934a07ebf1"/>
    <xsd:import namespace="12389ec1-8b8c-41e1-97ee-54be3f9f9e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e4dd7-d0a2-40bc-a5ea-0a934a07e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89ec1-8b8c-41e1-97ee-54be3f9f9e1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2e24d1d-c754-44b5-bd45-4aa02d5c31b8}" ma:internalName="TaxCatchAll" ma:showField="CatchAllData" ma:web="12389ec1-8b8c-41e1-97ee-54be3f9f9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ee4dd7-d0a2-40bc-a5ea-0a934a07ebf1">
      <Terms xmlns="http://schemas.microsoft.com/office/infopath/2007/PartnerControls"/>
    </lcf76f155ced4ddcb4097134ff3c332f>
    <TaxCatchAll xmlns="12389ec1-8b8c-41e1-97ee-54be3f9f9e1e" xsi:nil="true"/>
    <SharedWithUsers xmlns="12389ec1-8b8c-41e1-97ee-54be3f9f9e1e">
      <UserInfo>
        <DisplayName>Gert Van Hoogten</DisplayName>
        <AccountId>18</AccountId>
        <AccountType/>
      </UserInfo>
    </SharedWithUsers>
  </documentManagement>
</p:properties>
</file>

<file path=customXml/itemProps1.xml><?xml version="1.0" encoding="utf-8"?>
<ds:datastoreItem xmlns:ds="http://schemas.openxmlformats.org/officeDocument/2006/customXml" ds:itemID="{9E1E23F9-56F2-43F7-B85A-F5E09841E968}">
  <ds:schemaRefs>
    <ds:schemaRef ds:uri="http://schemas.microsoft.com/sharepoint/v3/contenttype/forms"/>
  </ds:schemaRefs>
</ds:datastoreItem>
</file>

<file path=customXml/itemProps2.xml><?xml version="1.0" encoding="utf-8"?>
<ds:datastoreItem xmlns:ds="http://schemas.openxmlformats.org/officeDocument/2006/customXml" ds:itemID="{16B4648D-1888-4060-9CC5-E087B7800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e4dd7-d0a2-40bc-a5ea-0a934a07ebf1"/>
    <ds:schemaRef ds:uri="12389ec1-8b8c-41e1-97ee-54be3f9f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72ECF-5FE4-466C-9274-F3EAE99CB626}">
  <ds:schemaRefs>
    <ds:schemaRef ds:uri="http://schemas.microsoft.com/office/2006/metadata/properties"/>
    <ds:schemaRef ds:uri="http://schemas.microsoft.com/office/infopath/2007/PartnerControls"/>
    <ds:schemaRef ds:uri="19ee4dd7-d0a2-40bc-a5ea-0a934a07ebf1"/>
    <ds:schemaRef ds:uri="12389ec1-8b8c-41e1-97ee-54be3f9f9e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8084</Characters>
  <Application>Microsoft Office Word</Application>
  <DocSecurity>0</DocSecurity>
  <Lines>67</Lines>
  <Paragraphs>19</Paragraphs>
  <ScaleCrop>false</ScaleCrop>
  <Company>Digipolis Antwerpen</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Proost</dc:creator>
  <cp:lastModifiedBy>Sandra Smets</cp:lastModifiedBy>
  <cp:revision>3</cp:revision>
  <dcterms:created xsi:type="dcterms:W3CDTF">2025-02-04T12:32:00Z</dcterms:created>
  <dcterms:modified xsi:type="dcterms:W3CDTF">2025-02-04T12:32:00Z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0x0101009C88FEFFAAAB36469C1DACA9135E90D7</vt:lpwstr>
  </property>
  <property fmtid="{D5CDD505-2E9C-101B-9397-08002B2CF9AE}" pid="3" name="MediaServiceImageTags">
    <vt:lpwstr/>
  </property>
</Properties>
</file>